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Аналитическая справка по обращениям граждан,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поступившим в Министерство цифрового развития и связи Кузбасса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году</w:t>
      </w:r>
    </w:p>
    <w:p w14:paraId="05000000">
      <w:pPr>
        <w:spacing w:line="360" w:lineRule="auto"/>
        <w:ind w:firstLine="720" w:left="0"/>
        <w:jc w:val="both"/>
        <w:rPr>
          <w:sz w:val="28"/>
        </w:rPr>
      </w:pPr>
    </w:p>
    <w:p w14:paraId="06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Обращения и вопросы от граждан и организаций в </w:t>
      </w:r>
      <w:r>
        <w:rPr>
          <w:sz w:val="28"/>
        </w:rPr>
        <w:t>Минцифру</w:t>
      </w:r>
      <w:r>
        <w:rPr>
          <w:sz w:val="28"/>
        </w:rPr>
        <w:t xml:space="preserve"> Кузбасса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поступают через управление по работе с обращениями граждан Администрации Правительства Кузбасса, перенаправляются из других государственных органов по компетенции. Граждане и организации могут разместить обращение </w:t>
      </w:r>
      <w:r>
        <w:br/>
      </w:r>
      <w:r>
        <w:rPr>
          <w:sz w:val="28"/>
        </w:rPr>
        <w:t xml:space="preserve">на странице «Обращения граждан» официального сайта </w:t>
      </w:r>
      <w:r>
        <w:rPr>
          <w:sz w:val="28"/>
        </w:rPr>
        <w:t>Минцифры</w:t>
      </w:r>
      <w:r>
        <w:rPr>
          <w:sz w:val="28"/>
        </w:rPr>
        <w:t xml:space="preserve"> Кузбасса, обратиться письменно или лично в часы приема.</w:t>
      </w:r>
      <w:r>
        <w:rPr>
          <w:color w:val="FB290D"/>
          <w:sz w:val="28"/>
        </w:rPr>
        <w:t xml:space="preserve"> </w:t>
      </w:r>
    </w:p>
    <w:p w14:paraId="07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Минцифру</w:t>
      </w:r>
      <w:r>
        <w:rPr>
          <w:sz w:val="28"/>
        </w:rPr>
        <w:t xml:space="preserve"> Кузбасса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отчетном периоде поступило 226 </w:t>
      </w:r>
      <w:r>
        <w:rPr>
          <w:sz w:val="28"/>
        </w:rPr>
        <w:t>обращений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от </w:t>
      </w:r>
      <w:r>
        <w:rPr>
          <w:sz w:val="28"/>
        </w:rPr>
        <w:t>граждан (</w:t>
      </w:r>
      <w:r>
        <w:rPr>
          <w:sz w:val="28"/>
        </w:rPr>
        <w:t>242</w:t>
      </w:r>
      <w:r>
        <w:rPr>
          <w:sz w:val="28"/>
        </w:rPr>
        <w:t xml:space="preserve"> </w:t>
      </w:r>
      <w:r>
        <w:rPr>
          <w:sz w:val="28"/>
        </w:rPr>
        <w:t xml:space="preserve">– в </w:t>
      </w:r>
      <w:r>
        <w:rPr>
          <w:sz w:val="28"/>
        </w:rPr>
        <w:t xml:space="preserve">2023 году), из них: </w:t>
      </w:r>
    </w:p>
    <w:p w14:paraId="08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165 – из Администрации Правительства Кузбасса (</w:t>
      </w:r>
      <w:r>
        <w:rPr>
          <w:sz w:val="28"/>
        </w:rPr>
        <w:t>174</w:t>
      </w:r>
      <w:r>
        <w:rPr>
          <w:sz w:val="28"/>
        </w:rPr>
        <w:t>),</w:t>
      </w:r>
    </w:p>
    <w:p w14:paraId="09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16 – направлено по компетенции из других органов, учреждений, организаций (4</w:t>
      </w:r>
      <w:r>
        <w:rPr>
          <w:sz w:val="28"/>
        </w:rPr>
        <w:t>4</w:t>
      </w:r>
      <w:r>
        <w:rPr>
          <w:sz w:val="28"/>
        </w:rPr>
        <w:t>),</w:t>
      </w:r>
    </w:p>
    <w:p w14:paraId="0A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45</w:t>
      </w:r>
      <w:r>
        <w:rPr>
          <w:sz w:val="28"/>
        </w:rPr>
        <w:t xml:space="preserve"> – от граждан (24</w:t>
      </w:r>
      <w:r>
        <w:rPr>
          <w:sz w:val="28"/>
        </w:rPr>
        <w:t>).</w:t>
      </w:r>
    </w:p>
    <w:p w14:paraId="0B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Ответы направлены </w:t>
      </w:r>
      <w:r>
        <w:rPr>
          <w:sz w:val="28"/>
        </w:rPr>
        <w:t>193</w:t>
      </w:r>
      <w:r>
        <w:rPr>
          <w:sz w:val="28"/>
        </w:rPr>
        <w:t xml:space="preserve"> адресатам с результатом рассмотрения «Разъяснено», 18</w:t>
      </w:r>
      <w:r>
        <w:rPr>
          <w:sz w:val="28"/>
        </w:rPr>
        <w:t xml:space="preserve"> обращений имеют статус «Меры приняты», 10</w:t>
      </w:r>
      <w:r>
        <w:rPr>
          <w:sz w:val="28"/>
        </w:rPr>
        <w:t xml:space="preserve"> направлено </w:t>
      </w:r>
      <w:r>
        <w:br/>
      </w:r>
      <w:r>
        <w:rPr>
          <w:sz w:val="28"/>
        </w:rPr>
        <w:t>по компетенции в другие органы, 5</w:t>
      </w:r>
      <w:r>
        <w:rPr>
          <w:sz w:val="28"/>
        </w:rPr>
        <w:t xml:space="preserve"> обращени</w:t>
      </w:r>
      <w:r>
        <w:rPr>
          <w:sz w:val="28"/>
        </w:rPr>
        <w:t>й находя</w:t>
      </w:r>
      <w:r>
        <w:rPr>
          <w:sz w:val="28"/>
        </w:rPr>
        <w:t>тся на рассмотрении.</w:t>
      </w:r>
    </w:p>
    <w:p w14:paraId="0C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Обращения граждан, в основном, поступали в форме электронного </w:t>
      </w:r>
      <w:r>
        <w:rPr>
          <w:sz w:val="28"/>
        </w:rPr>
        <w:t xml:space="preserve">документа </w:t>
      </w:r>
      <w:r>
        <w:rPr>
          <w:sz w:val="28"/>
        </w:rPr>
        <w:t>180</w:t>
      </w:r>
      <w:r>
        <w:rPr>
          <w:sz w:val="28"/>
        </w:rPr>
        <w:t xml:space="preserve"> (</w:t>
      </w:r>
      <w:r>
        <w:rPr>
          <w:sz w:val="28"/>
        </w:rPr>
        <w:t>147</w:t>
      </w:r>
      <w:r>
        <w:rPr>
          <w:sz w:val="28"/>
        </w:rPr>
        <w:t xml:space="preserve"> за 2023</w:t>
      </w:r>
      <w:r>
        <w:rPr>
          <w:sz w:val="28"/>
        </w:rPr>
        <w:t xml:space="preserve"> год), в письменной форме – </w:t>
      </w:r>
      <w:r>
        <w:rPr>
          <w:sz w:val="28"/>
        </w:rPr>
        <w:t>25</w:t>
      </w:r>
      <w:r>
        <w:rPr>
          <w:sz w:val="28"/>
        </w:rPr>
        <w:t xml:space="preserve"> (5</w:t>
      </w:r>
      <w:r>
        <w:rPr>
          <w:sz w:val="28"/>
        </w:rPr>
        <w:t>2</w:t>
      </w:r>
      <w:r>
        <w:rPr>
          <w:sz w:val="28"/>
        </w:rPr>
        <w:t xml:space="preserve">), </w:t>
      </w:r>
      <w:r>
        <w:br/>
      </w:r>
      <w:r>
        <w:rPr>
          <w:sz w:val="28"/>
        </w:rPr>
        <w:t xml:space="preserve">по телефону 21 (43) (в том числе по телефону обращений к Губернатору – </w:t>
      </w:r>
      <w:r>
        <w:rPr>
          <w:sz w:val="28"/>
        </w:rPr>
        <w:t>19</w:t>
      </w:r>
      <w:r>
        <w:rPr>
          <w:sz w:val="28"/>
        </w:rPr>
        <w:t xml:space="preserve">). </w:t>
      </w:r>
    </w:p>
    <w:p w14:paraId="0D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По предмету ведения поступившие вопросы делятся на:</w:t>
      </w:r>
    </w:p>
    <w:p w14:paraId="0E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вопросы местного значения – </w:t>
      </w:r>
      <w:r>
        <w:rPr>
          <w:sz w:val="28"/>
        </w:rPr>
        <w:t>200</w:t>
      </w:r>
      <w:r>
        <w:rPr>
          <w:sz w:val="28"/>
        </w:rPr>
        <w:t xml:space="preserve"> (240</w:t>
      </w:r>
      <w:r>
        <w:rPr>
          <w:sz w:val="28"/>
        </w:rPr>
        <w:t xml:space="preserve"> за 2023</w:t>
      </w:r>
      <w:r>
        <w:rPr>
          <w:sz w:val="28"/>
        </w:rPr>
        <w:t xml:space="preserve"> год),</w:t>
      </w:r>
    </w:p>
    <w:p w14:paraId="0F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предмет ведения субъекта – 26</w:t>
      </w:r>
      <w:r>
        <w:rPr>
          <w:sz w:val="28"/>
        </w:rPr>
        <w:t xml:space="preserve"> (2</w:t>
      </w:r>
      <w:r>
        <w:rPr>
          <w:sz w:val="28"/>
        </w:rPr>
        <w:t>).</w:t>
      </w:r>
    </w:p>
    <w:p w14:paraId="10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Вопросы в обращениях граждан касались:</w:t>
      </w:r>
    </w:p>
    <w:p w14:paraId="11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сферы деятельности операторов </w:t>
      </w:r>
      <w:r>
        <w:rPr>
          <w:sz w:val="28"/>
        </w:rPr>
        <w:t>связи  –</w:t>
      </w:r>
      <w:r>
        <w:rPr>
          <w:sz w:val="28"/>
        </w:rPr>
        <w:t xml:space="preserve"> 132</w:t>
      </w:r>
      <w:r>
        <w:rPr>
          <w:sz w:val="28"/>
        </w:rPr>
        <w:t xml:space="preserve"> (144</w:t>
      </w:r>
      <w:r>
        <w:rPr>
          <w:sz w:val="28"/>
        </w:rPr>
        <w:t xml:space="preserve">), </w:t>
      </w:r>
    </w:p>
    <w:p w14:paraId="12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сферы развития информационных систем, технологий и средств их обеспечения – 23 (0),</w:t>
      </w:r>
    </w:p>
    <w:p w14:paraId="13000000">
      <w:pPr>
        <w:spacing w:line="240" w:lineRule="auto"/>
        <w:ind w:firstLine="720" w:left="0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работы </w:t>
      </w:r>
      <w:r>
        <w:rPr>
          <w:rStyle w:val="Style_3_ch"/>
          <w:spacing w:val="-6"/>
          <w:sz w:val="28"/>
        </w:rPr>
        <w:t xml:space="preserve">официальных сайтов исполнительных органов и органов местного самоуправления, портала Госуслуги </w:t>
      </w:r>
      <w:r>
        <w:rPr>
          <w:rStyle w:val="Style_3_ch"/>
          <w:spacing w:val="-6"/>
          <w:sz w:val="28"/>
        </w:rPr>
        <w:t>– 17</w:t>
      </w:r>
      <w:r>
        <w:rPr>
          <w:rStyle w:val="Style_3_ch"/>
          <w:spacing w:val="-6"/>
          <w:sz w:val="28"/>
        </w:rPr>
        <w:t xml:space="preserve"> (27</w:t>
      </w:r>
      <w:r>
        <w:rPr>
          <w:rStyle w:val="Style_3_ch"/>
          <w:spacing w:val="-6"/>
          <w:sz w:val="28"/>
        </w:rPr>
        <w:t>),</w:t>
      </w:r>
    </w:p>
    <w:p w14:paraId="14000000">
      <w:pPr>
        <w:pStyle w:val="Style_3"/>
        <w:spacing w:line="240" w:lineRule="auto"/>
        <w:ind w:firstLine="720" w:left="0"/>
        <w:jc w:val="both"/>
        <w:rPr>
          <w:spacing w:val="-6"/>
          <w:sz w:val="28"/>
        </w:rPr>
      </w:pPr>
      <w:r>
        <w:rPr>
          <w:rStyle w:val="Style_3_ch"/>
          <w:spacing w:val="-6"/>
          <w:sz w:val="28"/>
        </w:rPr>
        <w:t>работы ГАУ «УМФЦ Кузбас</w:t>
      </w:r>
      <w:r>
        <w:rPr>
          <w:spacing w:val="-6"/>
          <w:sz w:val="28"/>
        </w:rPr>
        <w:t>са» – 27</w:t>
      </w:r>
      <w:r>
        <w:rPr>
          <w:spacing w:val="-6"/>
          <w:sz w:val="28"/>
        </w:rPr>
        <w:t xml:space="preserve"> (43</w:t>
      </w:r>
      <w:r>
        <w:rPr>
          <w:spacing w:val="-6"/>
          <w:sz w:val="28"/>
        </w:rPr>
        <w:t>).</w:t>
      </w:r>
    </w:p>
    <w:p w14:paraId="15000000">
      <w:pPr>
        <w:pStyle w:val="Style_3"/>
        <w:spacing w:line="240" w:lineRule="auto"/>
        <w:ind w:firstLine="720" w:left="0"/>
        <w:jc w:val="both"/>
        <w:rPr>
          <w:spacing w:val="-6"/>
          <w:sz w:val="28"/>
        </w:rPr>
      </w:pPr>
      <w:r>
        <w:rPr>
          <w:spacing w:val="-6"/>
          <w:sz w:val="28"/>
        </w:rPr>
        <w:t>Остальные вопросы касались предложений коммерческого характера, научных разработок, обеспечения безопасности дорожного движения.</w:t>
      </w:r>
    </w:p>
    <w:p w14:paraId="16000000">
      <w:pPr>
        <w:pStyle w:val="Style_3"/>
        <w:spacing w:line="240" w:lineRule="auto"/>
        <w:ind w:firstLine="720" w:left="0"/>
        <w:jc w:val="both"/>
        <w:rPr>
          <w:spacing w:val="-6"/>
          <w:sz w:val="28"/>
        </w:rPr>
      </w:pPr>
      <w:r>
        <w:rPr>
          <w:spacing w:val="-6"/>
          <w:sz w:val="28"/>
        </w:rPr>
        <w:t>В целом, н</w:t>
      </w:r>
      <w:r>
        <w:rPr>
          <w:spacing w:val="-6"/>
          <w:sz w:val="28"/>
        </w:rPr>
        <w:t xml:space="preserve">аибольшее число обращений </w:t>
      </w:r>
      <w:r>
        <w:rPr>
          <w:spacing w:val="-6"/>
          <w:sz w:val="28"/>
        </w:rPr>
        <w:t>принадлежат</w:t>
      </w:r>
      <w:r>
        <w:rPr>
          <w:spacing w:val="-6"/>
          <w:sz w:val="28"/>
        </w:rPr>
        <w:t xml:space="preserve"> к следующим сферам:</w:t>
      </w:r>
    </w:p>
    <w:p w14:paraId="17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«Хозяйстве</w:t>
      </w:r>
      <w:r>
        <w:rPr>
          <w:sz w:val="28"/>
        </w:rPr>
        <w:t>нная деятельность» - 142</w:t>
      </w:r>
      <w:r>
        <w:rPr>
          <w:sz w:val="28"/>
        </w:rPr>
        <w:t xml:space="preserve"> обращения </w:t>
      </w:r>
      <w:r>
        <w:rPr>
          <w:sz w:val="28"/>
        </w:rPr>
        <w:t>(31</w:t>
      </w:r>
      <w:r>
        <w:rPr>
          <w:sz w:val="28"/>
        </w:rPr>
        <w:t xml:space="preserve"> за 2023</w:t>
      </w:r>
      <w:r>
        <w:rPr>
          <w:sz w:val="28"/>
        </w:rPr>
        <w:t xml:space="preserve"> год),</w:t>
      </w:r>
    </w:p>
    <w:p w14:paraId="18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«Основы государственного управления» – 43</w:t>
      </w:r>
      <w:r>
        <w:rPr>
          <w:sz w:val="28"/>
        </w:rPr>
        <w:t xml:space="preserve"> (20</w:t>
      </w:r>
      <w:r>
        <w:rPr>
          <w:sz w:val="28"/>
        </w:rPr>
        <w:t>),</w:t>
      </w:r>
    </w:p>
    <w:p w14:paraId="19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«Информация и информатизация» – 29</w:t>
      </w:r>
      <w:r>
        <w:rPr>
          <w:sz w:val="28"/>
        </w:rPr>
        <w:t xml:space="preserve"> (2</w:t>
      </w:r>
      <w:r>
        <w:rPr>
          <w:sz w:val="28"/>
        </w:rPr>
        <w:t>).</w:t>
      </w:r>
    </w:p>
    <w:p w14:paraId="1A000000">
      <w:pPr>
        <w:ind w:firstLine="720" w:left="0"/>
        <w:jc w:val="both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 xml:space="preserve"> количества обращений в 2024</w:t>
      </w:r>
      <w:r>
        <w:rPr>
          <w:sz w:val="28"/>
        </w:rPr>
        <w:t xml:space="preserve"> году по сравнению с 2023</w:t>
      </w:r>
      <w:r>
        <w:rPr>
          <w:sz w:val="28"/>
        </w:rPr>
        <w:t xml:space="preserve"> годом объясняется следующими фактами:</w:t>
      </w:r>
    </w:p>
    <w:p w14:paraId="1B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увеличены зоны покрытия устойчивым </w:t>
      </w:r>
      <w:r>
        <w:rPr>
          <w:sz w:val="28"/>
        </w:rPr>
        <w:t xml:space="preserve">цифровым </w:t>
      </w:r>
      <w:r>
        <w:rPr>
          <w:sz w:val="28"/>
        </w:rPr>
        <w:t xml:space="preserve">сигналом в населенных пунктах Кемеровской области - Кузбасса, в том числе сельских; </w:t>
      </w:r>
    </w:p>
    <w:p w14:paraId="1C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улучшено качество обслуживания населения операторами связи, </w:t>
      </w:r>
      <w:r>
        <w:rPr>
          <w:sz w:val="28"/>
        </w:rPr>
        <w:t xml:space="preserve"> ГАУ «УМФЦ Кузбасса» и его филиалами</w:t>
      </w:r>
      <w:r>
        <w:rPr>
          <w:sz w:val="28"/>
        </w:rPr>
        <w:t>;</w:t>
      </w:r>
    </w:p>
    <w:p w14:paraId="1D000000">
      <w:pPr>
        <w:ind w:firstLine="720" w:left="0"/>
        <w:jc w:val="both"/>
        <w:rPr>
          <w:sz w:val="28"/>
        </w:rPr>
      </w:pPr>
    </w:p>
    <w:p w14:paraId="1E000000">
      <w:pPr>
        <w:ind w:firstLine="720" w:left="0"/>
        <w:jc w:val="both"/>
        <w:rPr>
          <w:sz w:val="28"/>
        </w:rPr>
      </w:pPr>
    </w:p>
    <w:p w14:paraId="1F000000">
      <w:pPr>
        <w:ind w:firstLine="720" w:left="0"/>
        <w:jc w:val="both"/>
        <w:rPr>
          <w:sz w:val="28"/>
        </w:rPr>
      </w:pPr>
    </w:p>
    <w:p w14:paraId="20000000">
      <w:pPr>
        <w:ind w:firstLine="720" w:left="0"/>
        <w:jc w:val="both"/>
        <w:rPr>
          <w:sz w:val="28"/>
        </w:rPr>
      </w:pPr>
    </w:p>
    <w:p w14:paraId="21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вырос </w:t>
      </w:r>
      <w:r>
        <w:rPr>
          <w:sz w:val="28"/>
        </w:rPr>
        <w:t xml:space="preserve">уровень цифровых компетенций населения при использовании </w:t>
      </w:r>
      <w:r>
        <w:rPr>
          <w:rStyle w:val="Style_3_ch"/>
          <w:spacing w:val="-6"/>
          <w:sz w:val="28"/>
        </w:rPr>
        <w:t xml:space="preserve">официальных сайтов исполнительных органов и органов местного самоуправления, портала Госуслуг. </w:t>
      </w:r>
    </w:p>
    <w:p w14:paraId="22000000">
      <w:pPr>
        <w:ind w:firstLine="720" w:left="0"/>
        <w:jc w:val="both"/>
        <w:rPr>
          <w:sz w:val="28"/>
        </w:rPr>
      </w:pPr>
      <w:r>
        <w:rPr>
          <w:sz w:val="28"/>
        </w:rPr>
        <w:t>Увеличение количества</w:t>
      </w:r>
      <w:r>
        <w:rPr>
          <w:sz w:val="28"/>
        </w:rPr>
        <w:t xml:space="preserve"> обращений по </w:t>
      </w:r>
      <w:r>
        <w:rPr>
          <w:sz w:val="28"/>
        </w:rPr>
        <w:t xml:space="preserve">сфере развития информационных систем, технологий и средств их обеспечения </w:t>
      </w:r>
      <w:r>
        <w:rPr>
          <w:sz w:val="28"/>
        </w:rPr>
        <w:t>объясняется ростом запросов и предложений на внедрение на территории Кузбасса готовых программных продуктов, на поддержку разработки прикладного ПО, на разъяснение существующих мер поддержки разработчиков и ИТ-компаний, по обеспечению информационной безопасности.</w:t>
      </w:r>
    </w:p>
    <w:p w14:paraId="23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Работа с обращениями граждан и организаций ведется в соответствии с положениями Федерального закона от 02.05.2006 № 59-ФЗ «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обращений</w:t>
      </w:r>
      <w:r>
        <w:rPr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>».</w:t>
      </w:r>
    </w:p>
    <w:sectPr>
      <w:headerReference r:id="rId1" w:type="default"/>
      <w:footerReference r:id="rId2" w:type="default"/>
      <w:pgSz w:h="16840" w:orient="portrait" w:w="11907"/>
      <w:pgMar w:bottom="0" w:footer="709" w:gutter="0" w:header="709" w:left="1134" w:right="851" w:top="99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ConsPlusTitle"/>
    <w:link w:val="Style_4_ch"/>
    <w:pPr>
      <w:widowControl w:val="0"/>
      <w:ind/>
    </w:pPr>
    <w:rPr>
      <w:rFonts w:ascii="Times New Roman" w:hAnsi="Times New Roman"/>
      <w:b w:val="1"/>
      <w:sz w:val="24"/>
    </w:rPr>
  </w:style>
  <w:style w:styleId="Style_4_ch" w:type="character">
    <w:name w:val="ConsPlusTitle"/>
    <w:link w:val="Style_4"/>
    <w:rPr>
      <w:rFonts w:ascii="Times New Roman" w:hAnsi="Times New Roman"/>
      <w:b w:val="1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Iau?iue2"/>
    <w:link w:val="Style_7_ch"/>
    <w:rPr>
      <w:rFonts w:ascii="Times New Roman" w:hAnsi="Times New Roman"/>
    </w:rPr>
  </w:style>
  <w:style w:styleId="Style_7_ch" w:type="character">
    <w:name w:val="Iau?iue2"/>
    <w:link w:val="Style_7"/>
    <w:rPr>
      <w:rFonts w:ascii="Times New Roman" w:hAnsi="Times New Roman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243F61"/>
      <w:sz w:val="24"/>
    </w:rPr>
  </w:style>
  <w:style w:styleId="Style_10_ch" w:type="character">
    <w:name w:val="heading 3"/>
    <w:basedOn w:val="Style_3_ch"/>
    <w:link w:val="Style_10"/>
    <w:rPr>
      <w:rFonts w:asciiTheme="majorAscii" w:hAnsiTheme="majorHAnsi"/>
      <w:color w:themeColor="accent1" w:themeShade="7F" w:val="243F61"/>
      <w:sz w:val="24"/>
    </w:rPr>
  </w:style>
  <w:style w:styleId="Style_11" w:type="paragraph">
    <w:name w:val="Body Text 3"/>
    <w:basedOn w:val="Style_3"/>
    <w:link w:val="Style_11_ch"/>
    <w:pPr>
      <w:spacing w:after="120"/>
      <w:ind/>
    </w:pPr>
    <w:rPr>
      <w:sz w:val="16"/>
    </w:rPr>
  </w:style>
  <w:style w:styleId="Style_11_ch" w:type="character">
    <w:name w:val="Body Text 3"/>
    <w:basedOn w:val="Style_3_ch"/>
    <w:link w:val="Style_11"/>
    <w:rPr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page number"/>
    <w:basedOn w:val="Style_12"/>
    <w:link w:val="Style_13_ch"/>
  </w:style>
  <w:style w:styleId="Style_13_ch" w:type="character">
    <w:name w:val="page number"/>
    <w:basedOn w:val="Style_12_ch"/>
    <w:link w:val="Style_13"/>
  </w:style>
  <w:style w:styleId="Style_14" w:type="paragraph">
    <w:name w:val="Основной текст 22"/>
    <w:basedOn w:val="Style_3"/>
    <w:link w:val="Style_14_ch"/>
    <w:pPr>
      <w:spacing w:before="120"/>
      <w:ind w:firstLine="567" w:left="0"/>
      <w:jc w:val="both"/>
    </w:pPr>
    <w:rPr>
      <w:rFonts w:ascii="TimesDL" w:hAnsi="TimesDL"/>
      <w:sz w:val="24"/>
    </w:rPr>
  </w:style>
  <w:style w:styleId="Style_14_ch" w:type="character">
    <w:name w:val="Основной текст 22"/>
    <w:basedOn w:val="Style_3_ch"/>
    <w:link w:val="Style_14"/>
    <w:rPr>
      <w:rFonts w:ascii="TimesDL" w:hAnsi="TimesDL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Unresolved Mention"/>
    <w:basedOn w:val="Style_12"/>
    <w:link w:val="Style_17_ch"/>
    <w:rPr>
      <w:color w:val="605E5C"/>
      <w:shd w:fill="E1DFDD" w:val="clear"/>
    </w:rPr>
  </w:style>
  <w:style w:styleId="Style_17_ch" w:type="character">
    <w:name w:val="Unresolved Mention"/>
    <w:basedOn w:val="Style_12_ch"/>
    <w:link w:val="Style_17"/>
    <w:rPr>
      <w:color w:val="605E5C"/>
      <w:shd w:fill="E1DFDD" w:val="clear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Iau?iue"/>
    <w:link w:val="Style_19_ch"/>
    <w:pPr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styleId="Style_19_ch" w:type="character">
    <w:name w:val="Iau?iue"/>
    <w:link w:val="Style_19"/>
    <w:rPr>
      <w:rFonts w:ascii="TimesDL" w:hAnsi="TimesDL"/>
      <w:sz w:val="24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No Spacing"/>
    <w:link w:val="Style_21_ch"/>
    <w:rPr>
      <w:sz w:val="22"/>
    </w:rPr>
  </w:style>
  <w:style w:styleId="Style_21_ch" w:type="character">
    <w:name w:val="No Spacing"/>
    <w:link w:val="Style_21"/>
    <w:rPr>
      <w:sz w:val="22"/>
    </w:rPr>
  </w:style>
  <w:style w:styleId="Style_22" w:type="paragraph">
    <w:name w:val="Основной текст + 8 pt;Интервал 0 pt"/>
    <w:link w:val="Style_22_ch"/>
    <w:rPr>
      <w:rFonts w:ascii="Times New Roman" w:hAnsi="Times New Roman"/>
      <w:b w:val="1"/>
      <w:i w:val="0"/>
      <w:smallCaps w:val="0"/>
      <w:strike w:val="0"/>
      <w:color w:val="000000"/>
      <w:spacing w:val="-3"/>
      <w:sz w:val="16"/>
      <w:highlight w:val="white"/>
      <w:u w:val="none"/>
    </w:rPr>
  </w:style>
  <w:style w:styleId="Style_22_ch" w:type="character">
    <w:name w:val="Основной текст + 8 pt;Интервал 0 pt"/>
    <w:link w:val="Style_22"/>
    <w:rPr>
      <w:rFonts w:ascii="Times New Roman" w:hAnsi="Times New Roman"/>
      <w:b w:val="1"/>
      <w:i w:val="0"/>
      <w:smallCaps w:val="0"/>
      <w:strike w:val="0"/>
      <w:color w:val="000000"/>
      <w:spacing w:val="-3"/>
      <w:sz w:val="16"/>
      <w:highlight w:val="white"/>
      <w:u w:val="none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Основной текст1"/>
    <w:basedOn w:val="Style_3"/>
    <w:link w:val="Style_26_ch"/>
    <w:pPr>
      <w:widowControl w:val="0"/>
      <w:spacing w:after="660" w:line="0" w:lineRule="atLeast"/>
      <w:ind/>
      <w:jc w:val="center"/>
    </w:pPr>
    <w:rPr>
      <w:rFonts w:ascii="Calibri" w:hAnsi="Calibri"/>
      <w:b w:val="1"/>
      <w:spacing w:val="-2"/>
      <w:sz w:val="17"/>
    </w:rPr>
  </w:style>
  <w:style w:styleId="Style_26_ch" w:type="character">
    <w:name w:val="Основной текст1"/>
    <w:basedOn w:val="Style_3_ch"/>
    <w:link w:val="Style_26"/>
    <w:rPr>
      <w:rFonts w:ascii="Calibri" w:hAnsi="Calibri"/>
      <w:b w:val="1"/>
      <w:spacing w:val="-2"/>
      <w:sz w:val="17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formattext"/>
    <w:basedOn w:val="Style_3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formattext"/>
    <w:basedOn w:val="Style_3_ch"/>
    <w:link w:val="Style_29"/>
    <w:rPr>
      <w:sz w:val="24"/>
    </w:rPr>
  </w:style>
  <w:style w:styleId="Style_30" w:type="paragraph">
    <w:name w:val="s1_mr_css_attr"/>
    <w:basedOn w:val="Style_12"/>
    <w:link w:val="Style_30_ch"/>
  </w:style>
  <w:style w:styleId="Style_30_ch" w:type="character">
    <w:name w:val="s1_mr_css_attr"/>
    <w:basedOn w:val="Style_12_ch"/>
    <w:link w:val="Style_30"/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32" w:type="paragraph">
    <w:name w:val="Balloon Text"/>
    <w:basedOn w:val="Style_3"/>
    <w:link w:val="Style_32_ch"/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Основной текст + Не полужирный"/>
    <w:link w:val="Style_34_ch"/>
    <w:rPr>
      <w:rFonts w:ascii="Times New Roman" w:hAnsi="Times New Roman"/>
      <w:b w:val="1"/>
      <w:i w:val="0"/>
      <w:smallCaps w:val="0"/>
      <w:strike w:val="0"/>
      <w:color w:val="000000"/>
      <w:spacing w:val="-2"/>
      <w:sz w:val="17"/>
      <w:u w:val="none"/>
    </w:rPr>
  </w:style>
  <w:style w:styleId="Style_34_ch" w:type="character">
    <w:name w:val="Основной текст + Не полужирный"/>
    <w:link w:val="Style_34"/>
    <w:rPr>
      <w:rFonts w:ascii="Times New Roman" w:hAnsi="Times New Roman"/>
      <w:b w:val="1"/>
      <w:i w:val="0"/>
      <w:smallCaps w:val="0"/>
      <w:strike w:val="0"/>
      <w:color w:val="000000"/>
      <w:spacing w:val="-2"/>
      <w:sz w:val="17"/>
      <w:u w:val="none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extended-text__short"/>
    <w:basedOn w:val="Style_12"/>
    <w:link w:val="Style_36_ch"/>
  </w:style>
  <w:style w:styleId="Style_36_ch" w:type="character">
    <w:name w:val="extended-text__short"/>
    <w:basedOn w:val="Style_12_ch"/>
    <w:link w:val="Style_36"/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itemtext1"/>
    <w:basedOn w:val="Style_12"/>
    <w:link w:val="Style_38_ch"/>
    <w:rPr>
      <w:rFonts w:ascii="Segoe UI" w:hAnsi="Segoe UI"/>
      <w:color w:val="000000"/>
      <w:sz w:val="20"/>
    </w:rPr>
  </w:style>
  <w:style w:styleId="Style_38_ch" w:type="character">
    <w:name w:val="itemtext1"/>
    <w:basedOn w:val="Style_12_ch"/>
    <w:link w:val="Style_38"/>
    <w:rPr>
      <w:rFonts w:ascii="Segoe UI" w:hAnsi="Segoe UI"/>
      <w:color w:val="000000"/>
      <w:sz w:val="2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FollowedHyperlink"/>
    <w:link w:val="Style_40_ch"/>
    <w:rPr>
      <w:color w:val="800080"/>
      <w:u w:val="single"/>
    </w:rPr>
  </w:style>
  <w:style w:styleId="Style_40_ch" w:type="character">
    <w:name w:val="FollowedHyperlink"/>
    <w:link w:val="Style_40"/>
    <w:rPr>
      <w:color w:val="800080"/>
      <w:u w:val="single"/>
    </w:rPr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366091"/>
      <w:sz w:val="26"/>
    </w:rPr>
  </w:style>
  <w:style w:styleId="Style_41_ch" w:type="character">
    <w:name w:val="heading 2"/>
    <w:basedOn w:val="Style_3_ch"/>
    <w:link w:val="Style_41"/>
    <w:rPr>
      <w:rFonts w:asciiTheme="majorAscii" w:hAnsiTheme="majorHAnsi"/>
      <w:color w:themeColor="accent1" w:themeShade="BF" w:val="366091"/>
      <w:sz w:val="26"/>
    </w:rPr>
  </w:style>
  <w:style w:styleId="Style_42" w:type="table">
    <w:name w:val="Сетка таблицы1"/>
    <w:basedOn w:val="Style_4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4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2025-01-21T04:35:26Z</dcterms:modified>
</cp:coreProperties>
</file>